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FC12" w14:textId="7B00E02B" w:rsidR="00916AAB" w:rsidRPr="00EE41DA" w:rsidRDefault="00916AAB" w:rsidP="00916AAB">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00EE41DA" w:rsidRPr="00EE41DA">
        <w:rPr>
          <w:rFonts w:ascii="Arial" w:hAnsi="Arial" w:cs="Arial"/>
          <w:b/>
          <w:bCs/>
          <w:sz w:val="28"/>
        </w:rPr>
        <w:t>R1-2307944</w:t>
      </w:r>
    </w:p>
    <w:p w14:paraId="16FB2D10" w14:textId="77777777" w:rsidR="00916AAB" w:rsidRDefault="00916AAB" w:rsidP="00916A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C7580C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B05CC9">
        <w:rPr>
          <w:rFonts w:ascii="Arial" w:hAnsi="Arial"/>
          <w:sz w:val="24"/>
        </w:rPr>
        <w:t>9</w:t>
      </w:r>
      <w:r w:rsidR="007F0499">
        <w:rPr>
          <w:rFonts w:ascii="Arial" w:hAnsi="Arial"/>
          <w:sz w:val="24"/>
        </w:rPr>
        <w:t>.</w:t>
      </w:r>
      <w:r w:rsidR="00E57E07">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In RAN#94-e, the following objectives with RAN1 impact were included in the WID for eMTC/NB-IoT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756DCF36" w14:textId="77777777" w:rsidR="00F47B4F" w:rsidRPr="00AE0493" w:rsidRDefault="00F47B4F">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5D1FC2E" w14:textId="7A3D46D1" w:rsidR="008C221F" w:rsidRDefault="008C221F" w:rsidP="00085CDB"/>
    <w:p w14:paraId="1BD2B471" w14:textId="398F9C29" w:rsidR="00B05CC9" w:rsidRDefault="00B05CC9" w:rsidP="00085CDB">
      <w:r>
        <w:t>In RAN1#</w:t>
      </w:r>
      <w:r w:rsidR="00916AAB">
        <w:t>113</w:t>
      </w:r>
      <w:r>
        <w:t>, the following was agreed:</w:t>
      </w:r>
    </w:p>
    <w:p w14:paraId="2521D378" w14:textId="77777777" w:rsidR="00916AAB" w:rsidRPr="00EE3A0A" w:rsidRDefault="00916AAB" w:rsidP="00916AAB">
      <w:pPr>
        <w:rPr>
          <w:iCs/>
          <w:highlight w:val="green"/>
          <w:lang w:eastAsia="zh-CN"/>
        </w:rPr>
      </w:pPr>
      <w:r w:rsidRPr="00EE3A0A">
        <w:rPr>
          <w:iCs/>
          <w:highlight w:val="green"/>
          <w:lang w:eastAsia="zh-CN"/>
        </w:rPr>
        <w:t>Agreement</w:t>
      </w:r>
    </w:p>
    <w:p w14:paraId="1DBA70E5" w14:textId="77777777" w:rsidR="00916AAB" w:rsidRPr="00EE3A0A" w:rsidRDefault="00916AAB" w:rsidP="00916AAB">
      <w:pPr>
        <w:rPr>
          <w:lang w:eastAsia="zh-CN"/>
        </w:rPr>
      </w:pPr>
      <w:r w:rsidRPr="00EE3A0A">
        <w:rPr>
          <w:lang w:eastAsia="zh-CN"/>
        </w:rPr>
        <w:t>For the RRC configuration of DCI solution enabling/disabling of HARQ feedback for NB-IoT and LTE-MTC in CE Mode B, the RRC configuration is UE-specific.</w:t>
      </w:r>
    </w:p>
    <w:p w14:paraId="1489D3EA" w14:textId="77777777" w:rsidR="00916AAB" w:rsidRPr="00EE3A0A" w:rsidRDefault="00916AAB" w:rsidP="00916AAB">
      <w:pPr>
        <w:rPr>
          <w:lang w:eastAsia="x-none"/>
        </w:rPr>
      </w:pPr>
    </w:p>
    <w:p w14:paraId="06937FDE" w14:textId="77777777" w:rsidR="00916AAB" w:rsidRPr="00EE3A0A" w:rsidRDefault="00916AAB" w:rsidP="00916AAB">
      <w:pPr>
        <w:rPr>
          <w:iCs/>
          <w:highlight w:val="green"/>
          <w:lang w:eastAsia="zh-CN"/>
        </w:rPr>
      </w:pPr>
      <w:r w:rsidRPr="00EE3A0A">
        <w:rPr>
          <w:iCs/>
          <w:highlight w:val="green"/>
          <w:lang w:eastAsia="zh-CN"/>
        </w:rPr>
        <w:t>Agreement</w:t>
      </w:r>
    </w:p>
    <w:p w14:paraId="639D228A" w14:textId="77777777" w:rsidR="00916AAB" w:rsidRDefault="00916AAB" w:rsidP="00916AAB">
      <w:pPr>
        <w:rPr>
          <w:rFonts w:eastAsia="DengXian"/>
          <w:lang w:eastAsia="zh-CN"/>
        </w:rPr>
      </w:pPr>
      <w:r w:rsidRPr="00EE3A0A">
        <w:rPr>
          <w:lang w:eastAsia="zh-CN"/>
        </w:rPr>
        <w:t>for NB-IoT and LTE-MTC in CE Mode B</w:t>
      </w:r>
      <w:r w:rsidRPr="00EE3A0A">
        <w:rPr>
          <w:rFonts w:eastAsia="DengXian"/>
          <w:lang w:eastAsia="zh-CN"/>
        </w:rPr>
        <w:t xml:space="preserve">, if multiple TBs is configured, for DCI-based </w:t>
      </w:r>
      <w:r w:rsidRPr="00EE3A0A">
        <w:rPr>
          <w:iCs/>
          <w:lang w:eastAsia="zh-CN"/>
        </w:rPr>
        <w:t>HARQ enabling/disabling direct indication</w:t>
      </w:r>
      <w:r w:rsidRPr="00EE3A0A">
        <w:rPr>
          <w:rFonts w:eastAsia="DengXian"/>
          <w:lang w:eastAsia="zh-CN"/>
        </w:rPr>
        <w:t xml:space="preserve"> in multiple TBs scheduled by single DCI, the </w:t>
      </w:r>
      <w:r w:rsidRPr="00EE3A0A">
        <w:rPr>
          <w:iCs/>
          <w:lang w:eastAsia="zh-CN"/>
        </w:rPr>
        <w:t xml:space="preserve">same indication is applied to </w:t>
      </w:r>
      <w:r w:rsidRPr="00EE3A0A">
        <w:rPr>
          <w:rFonts w:eastAsia="DengXian"/>
          <w:lang w:eastAsia="zh-CN"/>
        </w:rPr>
        <w:t>all scheduled TBs, i.e. HARQ is enabled or disabled for all TBs.</w:t>
      </w:r>
    </w:p>
    <w:p w14:paraId="4A29C412" w14:textId="7F20A69C" w:rsidR="00B05CC9" w:rsidRDefault="00B05CC9" w:rsidP="00085CDB"/>
    <w:p w14:paraId="22799D43" w14:textId="77777777" w:rsidR="00916AAB" w:rsidRPr="004F7F58" w:rsidRDefault="00916AAB" w:rsidP="00916AAB">
      <w:pPr>
        <w:rPr>
          <w:bCs/>
          <w:lang w:eastAsia="x-none"/>
        </w:rPr>
      </w:pPr>
      <w:r w:rsidRPr="004F7F58">
        <w:rPr>
          <w:bCs/>
          <w:highlight w:val="darkYellow"/>
          <w:lang w:eastAsia="x-none"/>
        </w:rPr>
        <w:t>Working assumption</w:t>
      </w:r>
    </w:p>
    <w:p w14:paraId="2E92DE1F" w14:textId="77777777" w:rsidR="00916AAB" w:rsidRPr="004F7F58" w:rsidRDefault="00916AAB" w:rsidP="00916AAB">
      <w:pPr>
        <w:rPr>
          <w:szCs w:val="16"/>
        </w:rPr>
      </w:pPr>
      <w:r w:rsidRPr="004F7F58">
        <w:rPr>
          <w:szCs w:val="16"/>
        </w:rPr>
        <w:t xml:space="preserve">For DCI-based direct indication in single TB scheduled by DCI, </w:t>
      </w:r>
    </w:p>
    <w:p w14:paraId="53600960" w14:textId="77777777" w:rsidR="00916AAB" w:rsidRPr="004F7F58" w:rsidRDefault="00916AAB" w:rsidP="00916AAB">
      <w:pPr>
        <w:numPr>
          <w:ilvl w:val="0"/>
          <w:numId w:val="12"/>
        </w:numPr>
        <w:overflowPunct w:val="0"/>
        <w:autoSpaceDE w:val="0"/>
        <w:autoSpaceDN w:val="0"/>
        <w:adjustRightInd w:val="0"/>
        <w:spacing w:after="0"/>
        <w:contextualSpacing/>
        <w:textAlignment w:val="baseline"/>
        <w:rPr>
          <w:lang w:eastAsia="x-none"/>
        </w:rPr>
      </w:pPr>
      <w:r w:rsidRPr="004F7F58">
        <w:rPr>
          <w:lang w:eastAsia="x-none"/>
        </w:rPr>
        <w:t>Indication by reusing/reinterpreting HARQ-ACK related field in DCI</w:t>
      </w:r>
    </w:p>
    <w:p w14:paraId="265497F8" w14:textId="77777777" w:rsidR="00916AAB" w:rsidRPr="004F7F58" w:rsidRDefault="00916AAB" w:rsidP="00916AAB">
      <w:pPr>
        <w:numPr>
          <w:ilvl w:val="1"/>
          <w:numId w:val="12"/>
        </w:numPr>
        <w:overflowPunct w:val="0"/>
        <w:autoSpaceDE w:val="0"/>
        <w:autoSpaceDN w:val="0"/>
        <w:adjustRightInd w:val="0"/>
        <w:spacing w:after="0"/>
        <w:contextualSpacing/>
        <w:textAlignment w:val="baseline"/>
        <w:rPr>
          <w:lang w:eastAsia="x-none"/>
        </w:rPr>
      </w:pPr>
      <w:r w:rsidRPr="004F7F58">
        <w:rPr>
          <w:lang w:eastAsia="x-none"/>
        </w:rPr>
        <w:t>For eMTC CE mode B, one state of “HARQ-ACK resource offset” field in DCI format 6-1B is used for indication of HARQ feedback disabled, other states are used for indication of HARQ feedback enabled and corresponding HARQ-ACK resource.</w:t>
      </w:r>
    </w:p>
    <w:p w14:paraId="1656D4BF" w14:textId="77777777" w:rsidR="00916AAB" w:rsidRPr="004F7F58" w:rsidRDefault="00916AAB" w:rsidP="00916AAB">
      <w:pPr>
        <w:numPr>
          <w:ilvl w:val="2"/>
          <w:numId w:val="12"/>
        </w:numPr>
        <w:overflowPunct w:val="0"/>
        <w:autoSpaceDE w:val="0"/>
        <w:autoSpaceDN w:val="0"/>
        <w:adjustRightInd w:val="0"/>
        <w:spacing w:after="0"/>
        <w:contextualSpacing/>
        <w:textAlignment w:val="baseline"/>
        <w:rPr>
          <w:lang w:eastAsia="x-none"/>
        </w:rPr>
      </w:pPr>
      <w:r w:rsidRPr="004F7F58">
        <w:rPr>
          <w:lang w:eastAsia="x-none"/>
        </w:rPr>
        <w:t>FFS: detailed state, and whether this state is different across different UEs</w:t>
      </w:r>
    </w:p>
    <w:p w14:paraId="1C2C5A16" w14:textId="77777777" w:rsidR="00916AAB" w:rsidRPr="004F7F58" w:rsidRDefault="00916AAB" w:rsidP="00916AAB">
      <w:pPr>
        <w:numPr>
          <w:ilvl w:val="1"/>
          <w:numId w:val="12"/>
        </w:numPr>
        <w:overflowPunct w:val="0"/>
        <w:autoSpaceDE w:val="0"/>
        <w:autoSpaceDN w:val="0"/>
        <w:adjustRightInd w:val="0"/>
        <w:spacing w:after="0"/>
        <w:contextualSpacing/>
        <w:textAlignment w:val="baseline"/>
        <w:rPr>
          <w:lang w:eastAsia="x-none"/>
        </w:rPr>
      </w:pPr>
      <w:r w:rsidRPr="004F7F58">
        <w:rPr>
          <w:lang w:eastAsia="x-none"/>
        </w:rPr>
        <w:t>For NBIoT, one state of “HARQ-ACK resource” field in DCI format N1 is used for indication of HARQ feedback disabled, other states are used for indication of HARQ feedback enabled and corresponding HARQ-ACK resource.</w:t>
      </w:r>
    </w:p>
    <w:p w14:paraId="6C88C865" w14:textId="77777777" w:rsidR="00916AAB" w:rsidRPr="004F7F58" w:rsidRDefault="00916AAB" w:rsidP="00916AAB">
      <w:pPr>
        <w:numPr>
          <w:ilvl w:val="2"/>
          <w:numId w:val="12"/>
        </w:numPr>
        <w:overflowPunct w:val="0"/>
        <w:autoSpaceDE w:val="0"/>
        <w:autoSpaceDN w:val="0"/>
        <w:adjustRightInd w:val="0"/>
        <w:spacing w:after="0"/>
        <w:contextualSpacing/>
        <w:textAlignment w:val="baseline"/>
        <w:rPr>
          <w:lang w:eastAsia="zh-CN"/>
        </w:rPr>
      </w:pPr>
      <w:r w:rsidRPr="004F7F58">
        <w:rPr>
          <w:lang w:eastAsia="zh-CN"/>
        </w:rPr>
        <w:t>FFS: detailed state</w:t>
      </w:r>
      <w:r w:rsidRPr="004F7F58">
        <w:rPr>
          <w:lang w:eastAsia="x-none"/>
        </w:rPr>
        <w:t>, and whether this state is different across different UEs</w:t>
      </w:r>
    </w:p>
    <w:p w14:paraId="567CB2B1" w14:textId="77777777" w:rsidR="00916AAB" w:rsidRPr="004F7F58" w:rsidRDefault="00916AAB" w:rsidP="00916AAB">
      <w:pPr>
        <w:numPr>
          <w:ilvl w:val="0"/>
          <w:numId w:val="12"/>
        </w:numPr>
        <w:overflowPunct w:val="0"/>
        <w:autoSpaceDE w:val="0"/>
        <w:autoSpaceDN w:val="0"/>
        <w:adjustRightInd w:val="0"/>
        <w:spacing w:after="0"/>
        <w:contextualSpacing/>
        <w:textAlignment w:val="baseline"/>
        <w:rPr>
          <w:lang w:eastAsia="zh-CN"/>
        </w:rPr>
      </w:pPr>
      <w:r w:rsidRPr="004F7F58">
        <w:rPr>
          <w:rFonts w:eastAsia="DengXian" w:hint="eastAsia"/>
          <w:lang w:eastAsia="zh-CN"/>
        </w:rPr>
        <w:t>I</w:t>
      </w:r>
      <w:r w:rsidRPr="004F7F58">
        <w:rPr>
          <w:rFonts w:eastAsia="DengXian"/>
          <w:lang w:eastAsia="zh-CN"/>
        </w:rPr>
        <w:t xml:space="preserve">f </w:t>
      </w:r>
      <w:r w:rsidRPr="004F7F58">
        <w:rPr>
          <w:lang w:eastAsia="x-none"/>
        </w:rPr>
        <w:t xml:space="preserve">reusing/reinterpreting HARQ-ACK related field in DCI is also used for DCI overriding scheme, the interpretation of the state can be different than for </w:t>
      </w:r>
      <w:r w:rsidRPr="004F7F58">
        <w:rPr>
          <w:szCs w:val="16"/>
          <w:lang w:eastAsia="x-none"/>
        </w:rPr>
        <w:t>DCI-based direct indication.</w:t>
      </w:r>
    </w:p>
    <w:p w14:paraId="08E00EA4" w14:textId="77777777" w:rsidR="00916AAB" w:rsidRDefault="00916AAB" w:rsidP="00916AAB">
      <w:pPr>
        <w:rPr>
          <w:lang w:eastAsia="x-none"/>
        </w:rPr>
      </w:pPr>
    </w:p>
    <w:p w14:paraId="169E50FE" w14:textId="77777777" w:rsidR="00916AAB" w:rsidRDefault="00916AAB" w:rsidP="00916AAB">
      <w:pPr>
        <w:rPr>
          <w:lang w:eastAsia="x-none"/>
        </w:rPr>
      </w:pPr>
    </w:p>
    <w:p w14:paraId="47838C3A" w14:textId="77777777" w:rsidR="00916AAB" w:rsidRPr="00EE3A0A" w:rsidRDefault="00916AAB" w:rsidP="00916AAB">
      <w:pPr>
        <w:rPr>
          <w:highlight w:val="green"/>
        </w:rPr>
      </w:pPr>
      <w:bookmarkStart w:id="2" w:name="_Hlk135835537"/>
      <w:r w:rsidRPr="00EE3A0A">
        <w:rPr>
          <w:highlight w:val="green"/>
        </w:rPr>
        <w:t>Agreement</w:t>
      </w:r>
    </w:p>
    <w:p w14:paraId="1CA776B9" w14:textId="77777777" w:rsidR="00916AAB" w:rsidRPr="00EE3A0A" w:rsidRDefault="00916AAB" w:rsidP="00916AAB">
      <w:r w:rsidRPr="00EE3A0A">
        <w:t xml:space="preserve">For single TB scheduled by DCI, </w:t>
      </w:r>
    </w:p>
    <w:p w14:paraId="5F824F07" w14:textId="77777777" w:rsidR="00916AAB" w:rsidRPr="00EE3A0A" w:rsidRDefault="00916AAB" w:rsidP="00916AAB">
      <w:pPr>
        <w:numPr>
          <w:ilvl w:val="0"/>
          <w:numId w:val="13"/>
        </w:numPr>
        <w:overflowPunct w:val="0"/>
        <w:autoSpaceDE w:val="0"/>
        <w:autoSpaceDN w:val="0"/>
        <w:adjustRightInd w:val="0"/>
        <w:spacing w:after="0"/>
        <w:contextualSpacing/>
        <w:textAlignment w:val="baseline"/>
        <w:rPr>
          <w:lang w:eastAsia="x-none"/>
        </w:rPr>
      </w:pPr>
      <w:r w:rsidRPr="00EE3A0A">
        <w:rPr>
          <w:highlight w:val="darkYellow"/>
          <w:lang w:eastAsia="x-none"/>
        </w:rPr>
        <w:t>Working assumption 1</w:t>
      </w:r>
      <w:r w:rsidRPr="00EE3A0A">
        <w:rPr>
          <w:lang w:eastAsia="x-none"/>
        </w:rPr>
        <w:t xml:space="preserve"> DCI based overridden indication is applied to both semi-statically HARQ disabled and enabled processes</w:t>
      </w:r>
    </w:p>
    <w:p w14:paraId="251EA5BF" w14:textId="77777777" w:rsidR="00916AAB" w:rsidRPr="00EE3A0A" w:rsidRDefault="00916AAB" w:rsidP="00916AAB">
      <w:pPr>
        <w:numPr>
          <w:ilvl w:val="1"/>
          <w:numId w:val="13"/>
        </w:numPr>
        <w:overflowPunct w:val="0"/>
        <w:autoSpaceDE w:val="0"/>
        <w:autoSpaceDN w:val="0"/>
        <w:adjustRightInd w:val="0"/>
        <w:spacing w:after="0"/>
        <w:contextualSpacing/>
        <w:textAlignment w:val="baseline"/>
        <w:rPr>
          <w:lang w:eastAsia="x-none"/>
        </w:rPr>
      </w:pPr>
      <w:r w:rsidRPr="00EE3A0A">
        <w:rPr>
          <w:lang w:eastAsia="x-none"/>
        </w:rPr>
        <w:t xml:space="preserve">For DCI based overridden indication, adopt </w:t>
      </w:r>
      <w:r w:rsidRPr="00EE3A0A">
        <w:rPr>
          <w:lang w:eastAsia="zh-CN"/>
        </w:rPr>
        <w:t>i</w:t>
      </w:r>
      <w:r w:rsidRPr="00EE3A0A">
        <w:rPr>
          <w:lang w:eastAsia="x-none"/>
        </w:rPr>
        <w:t>ndication by reusing/reinterpreting HARQ-ACK related field in DCI</w:t>
      </w:r>
    </w:p>
    <w:p w14:paraId="23C960F0" w14:textId="77777777" w:rsidR="00916AAB" w:rsidRPr="00EE3A0A" w:rsidRDefault="00916AAB" w:rsidP="00916AAB">
      <w:pPr>
        <w:numPr>
          <w:ilvl w:val="2"/>
          <w:numId w:val="13"/>
        </w:numPr>
        <w:overflowPunct w:val="0"/>
        <w:autoSpaceDE w:val="0"/>
        <w:autoSpaceDN w:val="0"/>
        <w:adjustRightInd w:val="0"/>
        <w:spacing w:after="0"/>
        <w:contextualSpacing/>
        <w:textAlignment w:val="baseline"/>
        <w:rPr>
          <w:lang w:eastAsia="x-none"/>
        </w:rPr>
      </w:pPr>
      <w:r w:rsidRPr="00EE3A0A">
        <w:rPr>
          <w:lang w:eastAsia="x-none"/>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7F9894C6" w14:textId="77777777" w:rsidR="00916AAB" w:rsidRPr="00EE3A0A" w:rsidRDefault="00916AAB" w:rsidP="00916AAB">
      <w:pPr>
        <w:numPr>
          <w:ilvl w:val="3"/>
          <w:numId w:val="13"/>
        </w:numPr>
        <w:overflowPunct w:val="0"/>
        <w:autoSpaceDE w:val="0"/>
        <w:autoSpaceDN w:val="0"/>
        <w:adjustRightInd w:val="0"/>
        <w:spacing w:after="0"/>
        <w:contextualSpacing/>
        <w:textAlignment w:val="baseline"/>
        <w:rPr>
          <w:lang w:eastAsia="x-none"/>
        </w:rPr>
      </w:pPr>
      <w:r w:rsidRPr="00EE3A0A">
        <w:rPr>
          <w:lang w:eastAsia="x-none"/>
        </w:rPr>
        <w:t>HARQ feedback disabled is reversed to enabled in case of any states other than state A in “HARQ-ACK resource offset”, otherwise is maintained as disabled.</w:t>
      </w:r>
    </w:p>
    <w:p w14:paraId="1B907BF9" w14:textId="77777777" w:rsidR="00916AAB" w:rsidRPr="00EE3A0A" w:rsidRDefault="00916AAB" w:rsidP="00916AAB">
      <w:pPr>
        <w:numPr>
          <w:ilvl w:val="3"/>
          <w:numId w:val="13"/>
        </w:numPr>
        <w:overflowPunct w:val="0"/>
        <w:autoSpaceDE w:val="0"/>
        <w:autoSpaceDN w:val="0"/>
        <w:adjustRightInd w:val="0"/>
        <w:spacing w:after="0"/>
        <w:contextualSpacing/>
        <w:textAlignment w:val="baseline"/>
        <w:rPr>
          <w:lang w:eastAsia="x-none"/>
        </w:rPr>
      </w:pPr>
      <w:r w:rsidRPr="00EE3A0A">
        <w:rPr>
          <w:lang w:eastAsia="x-none"/>
        </w:rPr>
        <w:t>HARQ feedback enabled is maintained in case of any states other than state A in “HARQ-ACK resource offset”, otherwise is reversed to disabled.</w:t>
      </w:r>
    </w:p>
    <w:p w14:paraId="10F0C5AB" w14:textId="77777777" w:rsidR="00916AAB" w:rsidRPr="00EE3A0A" w:rsidRDefault="00916AAB" w:rsidP="00916AAB">
      <w:pPr>
        <w:numPr>
          <w:ilvl w:val="4"/>
          <w:numId w:val="13"/>
        </w:numPr>
        <w:overflowPunct w:val="0"/>
        <w:autoSpaceDE w:val="0"/>
        <w:autoSpaceDN w:val="0"/>
        <w:adjustRightInd w:val="0"/>
        <w:spacing w:after="0"/>
        <w:contextualSpacing/>
        <w:textAlignment w:val="baseline"/>
        <w:rPr>
          <w:lang w:eastAsia="zh-CN"/>
        </w:rPr>
      </w:pPr>
      <w:r w:rsidRPr="00EE3A0A">
        <w:rPr>
          <w:lang w:eastAsia="zh-CN"/>
        </w:rPr>
        <w:t>FFS: detailed state A</w:t>
      </w:r>
      <w:r w:rsidRPr="00EE3A0A">
        <w:rPr>
          <w:lang w:eastAsia="x-none"/>
        </w:rPr>
        <w:t>, and whether this state A is different across different UEs</w:t>
      </w:r>
    </w:p>
    <w:p w14:paraId="7FDBEC29" w14:textId="77777777" w:rsidR="00916AAB" w:rsidRPr="00EE3A0A" w:rsidRDefault="00916AAB" w:rsidP="00916AAB">
      <w:pPr>
        <w:numPr>
          <w:ilvl w:val="2"/>
          <w:numId w:val="13"/>
        </w:numPr>
        <w:overflowPunct w:val="0"/>
        <w:autoSpaceDE w:val="0"/>
        <w:autoSpaceDN w:val="0"/>
        <w:adjustRightInd w:val="0"/>
        <w:spacing w:after="0"/>
        <w:contextualSpacing/>
        <w:textAlignment w:val="baseline"/>
        <w:rPr>
          <w:lang w:eastAsia="x-none"/>
        </w:rPr>
      </w:pPr>
      <w:r w:rsidRPr="00EE3A0A">
        <w:rPr>
          <w:lang w:eastAsia="x-none"/>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32FFE631" w14:textId="77777777" w:rsidR="00916AAB" w:rsidRPr="00EE3A0A" w:rsidRDefault="00916AAB" w:rsidP="00916AAB">
      <w:pPr>
        <w:numPr>
          <w:ilvl w:val="3"/>
          <w:numId w:val="13"/>
        </w:numPr>
        <w:overflowPunct w:val="0"/>
        <w:autoSpaceDE w:val="0"/>
        <w:autoSpaceDN w:val="0"/>
        <w:adjustRightInd w:val="0"/>
        <w:spacing w:after="0"/>
        <w:contextualSpacing/>
        <w:textAlignment w:val="baseline"/>
        <w:rPr>
          <w:lang w:eastAsia="zh-CN"/>
        </w:rPr>
      </w:pPr>
      <w:r w:rsidRPr="00EE3A0A">
        <w:rPr>
          <w:lang w:eastAsia="zh-CN"/>
        </w:rPr>
        <w:t>The same DCI indication functionality as eMTC is adopted.</w:t>
      </w:r>
    </w:p>
    <w:p w14:paraId="1E2EC509" w14:textId="77777777" w:rsidR="00916AAB" w:rsidRPr="00EE3A0A" w:rsidRDefault="00916AAB" w:rsidP="00916AAB">
      <w:pPr>
        <w:numPr>
          <w:ilvl w:val="0"/>
          <w:numId w:val="13"/>
        </w:numPr>
        <w:overflowPunct w:val="0"/>
        <w:autoSpaceDE w:val="0"/>
        <w:autoSpaceDN w:val="0"/>
        <w:adjustRightInd w:val="0"/>
        <w:spacing w:after="0"/>
        <w:contextualSpacing/>
        <w:textAlignment w:val="baseline"/>
        <w:rPr>
          <w:lang w:eastAsia="x-none"/>
        </w:rPr>
      </w:pPr>
      <w:r w:rsidRPr="00EE3A0A">
        <w:rPr>
          <w:highlight w:val="darkYellow"/>
          <w:lang w:eastAsia="zh-CN"/>
        </w:rPr>
        <w:t>Working assumption 2</w:t>
      </w:r>
      <w:r w:rsidRPr="00EE3A0A">
        <w:rPr>
          <w:lang w:eastAsia="zh-CN"/>
        </w:rPr>
        <w:t xml:space="preserve"> For Option 1 + Option 3 DCI based overridden mechanism, for a HARQ process configured as HARQ feedback disabled by per-HARQ process bitmap signaling and</w:t>
      </w:r>
      <w:r w:rsidRPr="00EE3A0A">
        <w:rPr>
          <w:lang w:eastAsia="x-none"/>
        </w:rPr>
        <w:t xml:space="preserve"> further </w:t>
      </w:r>
      <w:r w:rsidRPr="00EE3A0A">
        <w:rPr>
          <w:lang w:eastAsia="zh-CN"/>
        </w:rPr>
        <w:t xml:space="preserve">reversed to HARQ feedback enabled </w:t>
      </w:r>
      <w:r w:rsidRPr="00EE3A0A">
        <w:rPr>
          <w:lang w:eastAsia="x-none"/>
        </w:rPr>
        <w:t>by DCI</w:t>
      </w:r>
      <w:r w:rsidRPr="00EE3A0A">
        <w:rPr>
          <w:lang w:eastAsia="zh-CN"/>
        </w:rPr>
        <w:t xml:space="preserve">, the NBIoT UE does not wait for an RTT+3ms (i.e., till subframe </w:t>
      </w:r>
      <w:r w:rsidRPr="00EE3A0A">
        <w:rPr>
          <w:i/>
          <w:iCs/>
          <w:lang w:eastAsia="zh-CN"/>
        </w:rPr>
        <w:t>n+Kmac+3</w:t>
      </w:r>
      <w:r w:rsidRPr="00EE3A0A">
        <w:rPr>
          <w:lang w:eastAsia="zh-CN"/>
        </w:rPr>
        <w:t xml:space="preserve"> in TS36.213 section 16.6) before monitoring NPDCCH for the same HARQ process (or monitoring any NPDCCH for the case of single HARQ process configuration). </w:t>
      </w:r>
    </w:p>
    <w:p w14:paraId="0349BEF1" w14:textId="77777777" w:rsidR="00916AAB" w:rsidRPr="00EE3A0A" w:rsidRDefault="00916AAB" w:rsidP="00916AAB">
      <w:pPr>
        <w:numPr>
          <w:ilvl w:val="0"/>
          <w:numId w:val="13"/>
        </w:numPr>
        <w:overflowPunct w:val="0"/>
        <w:autoSpaceDE w:val="0"/>
        <w:autoSpaceDN w:val="0"/>
        <w:adjustRightInd w:val="0"/>
        <w:spacing w:after="0"/>
        <w:contextualSpacing/>
        <w:textAlignment w:val="baseline"/>
        <w:rPr>
          <w:lang w:eastAsia="ko-KR"/>
        </w:rPr>
      </w:pPr>
      <w:r w:rsidRPr="00EE3A0A">
        <w:rPr>
          <w:lang w:eastAsia="ko-KR"/>
        </w:rPr>
        <w:t>Send an LS to RAN2 with the following contents:</w:t>
      </w:r>
    </w:p>
    <w:p w14:paraId="3F2EE0C4" w14:textId="77777777" w:rsidR="00916AAB" w:rsidRPr="00EE3A0A" w:rsidRDefault="00916AAB" w:rsidP="00916AAB">
      <w:pPr>
        <w:numPr>
          <w:ilvl w:val="1"/>
          <w:numId w:val="13"/>
        </w:numPr>
        <w:overflowPunct w:val="0"/>
        <w:autoSpaceDE w:val="0"/>
        <w:autoSpaceDN w:val="0"/>
        <w:adjustRightInd w:val="0"/>
        <w:spacing w:after="0"/>
        <w:contextualSpacing/>
        <w:textAlignment w:val="baseline"/>
        <w:rPr>
          <w:lang w:eastAsia="ko-KR"/>
        </w:rPr>
      </w:pPr>
      <w:r w:rsidRPr="00EE3A0A">
        <w:rPr>
          <w:lang w:eastAsia="ko-KR"/>
        </w:rPr>
        <w:t>RAN1 respectfully ask RAN2 for the feasibility of Working assumption 2 (taking into account potential RAN2 spec impact).</w:t>
      </w:r>
    </w:p>
    <w:bookmarkEnd w:id="2"/>
    <w:p w14:paraId="22A4AC7B" w14:textId="77777777" w:rsidR="00916AAB" w:rsidRPr="00916AAB" w:rsidRDefault="00916AAB" w:rsidP="00085CDB"/>
    <w:p w14:paraId="6BF801E8" w14:textId="77777777" w:rsidR="00916AAB" w:rsidRPr="00F922D9" w:rsidRDefault="00916AAB" w:rsidP="00085CDB">
      <w:pPr>
        <w:rPr>
          <w:lang w:val="en-US"/>
        </w:rPr>
      </w:pPr>
    </w:p>
    <w:p w14:paraId="193BB232" w14:textId="2792D9E4" w:rsidR="00A012A0" w:rsidRDefault="00085CDB" w:rsidP="00085CDB">
      <w:r>
        <w:t>In this contribution, we provide our</w:t>
      </w:r>
      <w:r w:rsidR="00412E27">
        <w:t xml:space="preserve"> </w:t>
      </w:r>
      <w:r>
        <w:t xml:space="preserve">views on </w:t>
      </w:r>
      <w:r w:rsidR="00412E27">
        <w:t xml:space="preserve">aspects related to </w:t>
      </w:r>
      <w:r w:rsidR="00407AA7">
        <w:t>disabling of HARQ feedback</w:t>
      </w:r>
      <w:r w:rsidR="00412E27">
        <w:t xml:space="preserve"> for IoT-NTN</w:t>
      </w:r>
    </w:p>
    <w:p w14:paraId="7F4C06C0" w14:textId="77777777" w:rsidR="00482BA8" w:rsidRPr="008C221F" w:rsidRDefault="00482BA8" w:rsidP="008C221F">
      <w:pPr>
        <w:rPr>
          <w:b/>
          <w:bCs/>
        </w:rPr>
      </w:pPr>
    </w:p>
    <w:p w14:paraId="3EC8E5B9" w14:textId="02EC2349" w:rsidR="00827270" w:rsidRDefault="00916AAB" w:rsidP="00827270">
      <w:pPr>
        <w:pStyle w:val="Heading1"/>
        <w:numPr>
          <w:ilvl w:val="0"/>
          <w:numId w:val="1"/>
        </w:numPr>
        <w:tabs>
          <w:tab w:val="num" w:pos="720"/>
        </w:tabs>
        <w:ind w:left="720" w:hanging="720"/>
        <w:jc w:val="both"/>
      </w:pPr>
      <w:r>
        <w:t>Override and direct indication for single TB</w:t>
      </w:r>
    </w:p>
    <w:p w14:paraId="3812553A" w14:textId="03D37931" w:rsidR="00916AAB" w:rsidRPr="00916AAB" w:rsidRDefault="00916AAB" w:rsidP="00916AAB">
      <w:pPr>
        <w:pStyle w:val="Heading2"/>
      </w:pPr>
      <w:r>
        <w:t>DCI design</w:t>
      </w:r>
    </w:p>
    <w:p w14:paraId="5B4CCF92" w14:textId="5DA8FBBB" w:rsidR="00916AAB" w:rsidRDefault="002A3B2A" w:rsidP="00916AAB">
      <w:r>
        <w:t xml:space="preserve">In RAN1#113, </w:t>
      </w:r>
      <w:r w:rsidR="00EE41DA">
        <w:t xml:space="preserve">several working assumptions were reached on the </w:t>
      </w:r>
      <w:r>
        <w:t>overall framework and DCI design, after long online and offline discussions. We propose to confirm the working assumptions:</w:t>
      </w:r>
    </w:p>
    <w:p w14:paraId="167F5380" w14:textId="77777777" w:rsidR="00916AAB" w:rsidRDefault="00916AAB" w:rsidP="00916AAB">
      <w:pPr>
        <w:rPr>
          <w:b/>
          <w:bCs/>
        </w:rPr>
      </w:pPr>
      <w:r w:rsidRPr="00916AAB">
        <w:rPr>
          <w:b/>
          <w:bCs/>
          <w:u w:val="single"/>
        </w:rPr>
        <w:t>Proposal 1:</w:t>
      </w:r>
      <w:r>
        <w:rPr>
          <w:b/>
          <w:bCs/>
        </w:rPr>
        <w:t xml:space="preserve"> Confirm the following working assumptions from RAN1#113:</w:t>
      </w:r>
    </w:p>
    <w:p w14:paraId="7EEB589C" w14:textId="31E01F3A" w:rsidR="002A3B2A" w:rsidRPr="002A3B2A" w:rsidRDefault="002A3B2A" w:rsidP="00416023">
      <w:pPr>
        <w:pStyle w:val="ListParagraph"/>
        <w:numPr>
          <w:ilvl w:val="0"/>
          <w:numId w:val="16"/>
        </w:numPr>
        <w:rPr>
          <w:b/>
          <w:bCs/>
        </w:rPr>
      </w:pPr>
      <w:r w:rsidRPr="002A3B2A">
        <w:rPr>
          <w:b/>
          <w:bCs/>
        </w:rPr>
        <w:t>Working assumption on “</w:t>
      </w:r>
      <w:r w:rsidRPr="002A3B2A">
        <w:rPr>
          <w:b/>
          <w:bCs/>
          <w:szCs w:val="16"/>
        </w:rPr>
        <w:t>DCI-based direct indication in single TB”</w:t>
      </w:r>
    </w:p>
    <w:p w14:paraId="462AEC26" w14:textId="306DCA01" w:rsidR="002A3B2A" w:rsidRPr="002A3B2A" w:rsidRDefault="00916AAB" w:rsidP="00416023">
      <w:pPr>
        <w:pStyle w:val="ListParagraph"/>
        <w:numPr>
          <w:ilvl w:val="0"/>
          <w:numId w:val="16"/>
        </w:numPr>
      </w:pPr>
      <w:r w:rsidRPr="002A3B2A">
        <w:rPr>
          <w:b/>
          <w:bCs/>
        </w:rPr>
        <w:t xml:space="preserve">Working assumption 1: on “indication by reusing/reinterpreting HARQ-ACK related field in DCI” for both override </w:t>
      </w:r>
    </w:p>
    <w:p w14:paraId="0E286E78" w14:textId="77777777" w:rsidR="002A3B2A" w:rsidRPr="002A3B2A" w:rsidRDefault="002A3B2A" w:rsidP="002A3B2A">
      <w:pPr>
        <w:pStyle w:val="ListParagraph"/>
        <w:ind w:left="774"/>
      </w:pPr>
    </w:p>
    <w:p w14:paraId="5E24C5E3" w14:textId="50029B3A" w:rsidR="00916AAB" w:rsidRDefault="00916AAB" w:rsidP="002A3B2A">
      <w:r w:rsidRPr="00916AAB">
        <w:t xml:space="preserve">We do not provide any </w:t>
      </w:r>
      <w:r>
        <w:t xml:space="preserve">proposals on the “Working assumption 2”, since this working assumption is pending RAN2 feedback. In our view, once RAN2 confirms the feasibility of this </w:t>
      </w:r>
      <w:r w:rsidR="002A3B2A">
        <w:t>technique</w:t>
      </w:r>
      <w:r>
        <w:t>, RAN1 can proceed to confirm the working assumption.</w:t>
      </w:r>
    </w:p>
    <w:p w14:paraId="631E2D7A" w14:textId="77777777" w:rsidR="002A3B2A" w:rsidRDefault="002A3B2A" w:rsidP="002A3B2A"/>
    <w:p w14:paraId="4666B3A9" w14:textId="75598862" w:rsidR="00916AAB" w:rsidRPr="00916AAB" w:rsidRDefault="00916AAB" w:rsidP="002A3B2A">
      <w:pPr>
        <w:jc w:val="both"/>
      </w:pPr>
      <w:r>
        <w:lastRenderedPageBreak/>
        <w:t>Another remaining issue</w:t>
      </w:r>
      <w:r w:rsidR="002A3B2A">
        <w:t xml:space="preserve"> related to the above working assumptions is what state in </w:t>
      </w:r>
      <w:r w:rsidR="002A3B2A" w:rsidRPr="00EE3A0A">
        <w:rPr>
          <w:lang w:eastAsia="x-none"/>
        </w:rPr>
        <w:t>“HARQ-ACK resource”</w:t>
      </w:r>
      <w:r w:rsidR="002A3B2A">
        <w:t xml:space="preserve"> or </w:t>
      </w:r>
      <w:r w:rsidR="002A3B2A" w:rsidRPr="00EE3A0A">
        <w:rPr>
          <w:lang w:eastAsia="x-none"/>
        </w:rPr>
        <w:t>“HARQ-ACK resource offset”</w:t>
      </w:r>
      <w:r w:rsidR="002A3B2A">
        <w:rPr>
          <w:lang w:eastAsia="x-none"/>
        </w:rPr>
        <w:t xml:space="preserve"> is reserved to indicate HARQ-ACK disabled. </w:t>
      </w:r>
      <w:r w:rsidR="002A3B2A">
        <w:t>As briefly discussed in RAN1#113, we think that making this state different across UEs may be beneficial from resource utilization perspective: a fixed reserved value would make some HARQ-ACK resource</w:t>
      </w:r>
      <w:r w:rsidR="00EE41DA">
        <w:t>s</w:t>
      </w:r>
      <w:r w:rsidR="002A3B2A">
        <w:t xml:space="preserve"> unusable across the whole set of UEs, which may create scheduling blocking (i.e., DL resources are available for scheduling but uplink is fully used). A simple way to enable </w:t>
      </w:r>
      <w:r w:rsidR="00EE41DA">
        <w:t>different reserved states across UEs</w:t>
      </w:r>
      <w:r w:rsidR="002A3B2A">
        <w:t xml:space="preserve"> </w:t>
      </w:r>
      <w:r w:rsidR="00EE41DA">
        <w:t>is</w:t>
      </w:r>
      <w:r w:rsidR="002A3B2A">
        <w:t xml:space="preserve"> to make the reserved state depend on the C-RNTI of the UE. For instance, the reserved state can be determined by the </w:t>
      </w:r>
      <w:r w:rsidR="002A3B2A">
        <w:rPr>
          <w:i/>
          <w:iCs/>
        </w:rPr>
        <w:t>L</w:t>
      </w:r>
      <w:r w:rsidR="002A3B2A">
        <w:t xml:space="preserve"> LSBs of the C-RNTI, where </w:t>
      </w:r>
      <w:r w:rsidR="002A3B2A">
        <w:rPr>
          <w:i/>
          <w:iCs/>
        </w:rPr>
        <w:t>L</w:t>
      </w:r>
      <w:r w:rsidR="002A3B2A">
        <w:t xml:space="preserve"> is the size of the field (either “HARQ-ACK resource” or “HARQ-ACK resource offset”). Therefore, we make the following proposal:</w:t>
      </w:r>
    </w:p>
    <w:p w14:paraId="3582CB93" w14:textId="4952580A" w:rsidR="00916AAB" w:rsidRDefault="00916AAB" w:rsidP="00916AAB">
      <w:pPr>
        <w:rPr>
          <w:b/>
          <w:bCs/>
        </w:rPr>
      </w:pPr>
      <w:r w:rsidRPr="00916AAB">
        <w:rPr>
          <w:b/>
          <w:bCs/>
          <w:u w:val="single"/>
        </w:rPr>
        <w:t>Proposal 2:</w:t>
      </w:r>
      <w:r>
        <w:rPr>
          <w:b/>
          <w:bCs/>
          <w:u w:val="single"/>
        </w:rPr>
        <w:t xml:space="preserve"> </w:t>
      </w:r>
      <w:r>
        <w:rPr>
          <w:b/>
          <w:bCs/>
        </w:rPr>
        <w:t xml:space="preserve">The reserved state </w:t>
      </w:r>
      <w:r w:rsidR="002A3B2A">
        <w:rPr>
          <w:b/>
          <w:bCs/>
        </w:rPr>
        <w:t xml:space="preserve">in “HARQ-ACK resource” and “HARQ-ACK resource offset” </w:t>
      </w:r>
      <w:r>
        <w:rPr>
          <w:b/>
          <w:bCs/>
        </w:rPr>
        <w:t>is different for different UEs:</w:t>
      </w:r>
    </w:p>
    <w:p w14:paraId="084AC58A" w14:textId="3A471906" w:rsidR="00916AAB" w:rsidRPr="00916AAB" w:rsidRDefault="00916AAB" w:rsidP="00916AAB">
      <w:pPr>
        <w:pStyle w:val="ListParagraph"/>
        <w:numPr>
          <w:ilvl w:val="0"/>
          <w:numId w:val="15"/>
        </w:numPr>
        <w:rPr>
          <w:b/>
          <w:bCs/>
        </w:rPr>
      </w:pPr>
      <w:r>
        <w:rPr>
          <w:b/>
          <w:bCs/>
        </w:rPr>
        <w:t xml:space="preserve">Reserved state = C-RNTI mod </w:t>
      </w:r>
      <m:oMath>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L</m:t>
            </m:r>
          </m:sup>
        </m:sSup>
      </m:oMath>
      <w:r>
        <w:rPr>
          <w:b/>
          <w:bCs/>
        </w:rPr>
        <w:t xml:space="preserve">, with </w:t>
      </w:r>
      <m:oMath>
        <m:r>
          <m:rPr>
            <m:sty m:val="bi"/>
          </m:rPr>
          <w:rPr>
            <w:rFonts w:ascii="Cambria Math" w:hAnsi="Cambria Math"/>
          </w:rPr>
          <m:t>L</m:t>
        </m:r>
      </m:oMath>
      <w:r>
        <w:rPr>
          <w:b/>
          <w:bCs/>
        </w:rPr>
        <w:t xml:space="preserve"> the bitwidth of the field.</w:t>
      </w:r>
    </w:p>
    <w:p w14:paraId="18BC1178" w14:textId="468C33A0" w:rsidR="00A63318" w:rsidRDefault="00A63318" w:rsidP="0068284D">
      <w:pPr>
        <w:spacing w:after="0"/>
        <w:rPr>
          <w:b/>
          <w:bCs/>
          <w:lang w:val="en-US" w:eastAsia="x-none"/>
        </w:rPr>
      </w:pPr>
    </w:p>
    <w:p w14:paraId="634054A6" w14:textId="76661503" w:rsidR="00916AAB" w:rsidRPr="00916AAB" w:rsidRDefault="00916AAB" w:rsidP="00916AAB">
      <w:pPr>
        <w:pStyle w:val="Heading2"/>
      </w:pPr>
      <w:r>
        <w:t>How to capture override vs direct indication in specifications</w:t>
      </w:r>
    </w:p>
    <w:p w14:paraId="0BA565D5" w14:textId="7BF84E48" w:rsidR="00916AAB" w:rsidRDefault="00916AAB" w:rsidP="0068284D">
      <w:pPr>
        <w:spacing w:after="0"/>
        <w:rPr>
          <w:b/>
          <w:bCs/>
          <w:lang w:val="en-US" w:eastAsia="x-none"/>
        </w:rPr>
      </w:pPr>
    </w:p>
    <w:p w14:paraId="073616CA" w14:textId="68583102" w:rsidR="002A3B2A" w:rsidRDefault="00E94667" w:rsidP="0068284D">
      <w:pPr>
        <w:spacing w:after="0"/>
      </w:pPr>
      <w:r>
        <w:t xml:space="preserve">During the email discussion </w:t>
      </w:r>
      <w:r w:rsidRPr="00E94667">
        <w:t>[Post-113-36.213-IoT_NTN_enh-Core]</w:t>
      </w:r>
      <w:r>
        <w:t xml:space="preserve">, one of the controversial issues was on how to capture the behavior for </w:t>
      </w:r>
      <w:r w:rsidR="00E23856">
        <w:t>Option</w:t>
      </w:r>
      <w:r>
        <w:t xml:space="preserve"> 3 and </w:t>
      </w:r>
      <w:r w:rsidR="00E23856">
        <w:t>Option</w:t>
      </w:r>
      <w:r>
        <w:t xml:space="preserve"> 1 + 3 (override and direct indication).</w:t>
      </w:r>
    </w:p>
    <w:p w14:paraId="2E483941" w14:textId="59368E1A" w:rsidR="00E94667" w:rsidRDefault="00E94667" w:rsidP="0068284D">
      <w:pPr>
        <w:spacing w:after="0"/>
      </w:pPr>
    </w:p>
    <w:p w14:paraId="1CF65849" w14:textId="19D687B2" w:rsidR="00E94667" w:rsidRDefault="00E94667" w:rsidP="0068284D">
      <w:pPr>
        <w:spacing w:after="0"/>
      </w:pPr>
      <w:r>
        <w:t xml:space="preserve">In our view, the 3GPP specifications should be as concise as possible while </w:t>
      </w:r>
      <w:r w:rsidR="00EE41DA">
        <w:t xml:space="preserve">correctly </w:t>
      </w:r>
      <w:r>
        <w:t xml:space="preserve">capturing the </w:t>
      </w:r>
      <w:r w:rsidR="00EE41DA">
        <w:t>UE behavior per reached agreements / working assumptions</w:t>
      </w:r>
      <w:r>
        <w:t xml:space="preserve">. Based on the </w:t>
      </w:r>
      <w:r w:rsidR="00EE41DA">
        <w:t>working assumptions</w:t>
      </w:r>
      <w:r>
        <w:t xml:space="preserve"> in RAN1#113 it is clear that, for the DCI override case, if the field indicates “reserved state”, then the UE shall not transmit HARQ-ACK feedback (same</w:t>
      </w:r>
      <w:r w:rsidR="00EE41DA">
        <w:t xml:space="preserve"> behavior</w:t>
      </w:r>
      <w:r>
        <w:t xml:space="preserve"> as direct indication). The only difference between “direct indication” and “override” resides on the content of “Working assumption 2” (i.e., PDCCH monitoring / timers). Therefore, the simpler specification text would be to merge </w:t>
      </w:r>
      <w:r w:rsidR="00E23856">
        <w:t>Option</w:t>
      </w:r>
      <w:r>
        <w:t xml:space="preserve"> 3 and </w:t>
      </w:r>
      <w:r w:rsidR="00E23856">
        <w:t>Option</w:t>
      </w:r>
      <w:r>
        <w:t xml:space="preserve"> 1 + 3, with the only difference of Working Assumption 2, which is already captured in Subclause 16.6.</w:t>
      </w:r>
    </w:p>
    <w:p w14:paraId="17AE61E9" w14:textId="77777777" w:rsidR="00E94667" w:rsidRPr="002A3B2A" w:rsidRDefault="00E94667" w:rsidP="0068284D">
      <w:pPr>
        <w:spacing w:after="0"/>
      </w:pPr>
    </w:p>
    <w:p w14:paraId="50E89E02" w14:textId="58B0974E" w:rsidR="008C221F" w:rsidRPr="00E70722" w:rsidRDefault="008C221F" w:rsidP="008C221F">
      <w:pPr>
        <w:pStyle w:val="Heading1"/>
        <w:numPr>
          <w:ilvl w:val="0"/>
          <w:numId w:val="1"/>
        </w:numPr>
        <w:tabs>
          <w:tab w:val="num" w:pos="720"/>
        </w:tabs>
        <w:ind w:left="720" w:hanging="720"/>
        <w:jc w:val="both"/>
      </w:pPr>
      <w:r>
        <w:t>Multi-TB scheduling</w:t>
      </w:r>
    </w:p>
    <w:p w14:paraId="1E48260E" w14:textId="605DF36B" w:rsidR="008C221F" w:rsidRDefault="00060B43" w:rsidP="004D5383">
      <w:pPr>
        <w:spacing w:after="0"/>
        <w:rPr>
          <w:lang w:eastAsia="x-none"/>
        </w:rPr>
      </w:pPr>
      <w:r>
        <w:rPr>
          <w:lang w:eastAsia="x-none"/>
        </w:rPr>
        <w:t xml:space="preserve">In RAN1#113, it was agreed to support DCI-based direct indication for NB-IoT and eMTC CE mode B. </w:t>
      </w:r>
      <w:r w:rsidR="0063681F">
        <w:rPr>
          <w:lang w:eastAsia="x-none"/>
        </w:rPr>
        <w:t>We propose to support also RRC-based indication (Option 1) with a mix of TBs with HARQ enabled and disabled.</w:t>
      </w:r>
    </w:p>
    <w:p w14:paraId="7F69E7C7" w14:textId="77777777" w:rsidR="00060B43" w:rsidRDefault="00060B43" w:rsidP="004D5383">
      <w:pPr>
        <w:spacing w:after="0"/>
        <w:rPr>
          <w:lang w:eastAsia="x-none"/>
        </w:rPr>
      </w:pPr>
    </w:p>
    <w:p w14:paraId="7836A6E2" w14:textId="42818A52" w:rsidR="00A63318" w:rsidRPr="00A95EAA" w:rsidRDefault="00A95EAA" w:rsidP="004D5383">
      <w:pPr>
        <w:spacing w:after="0"/>
        <w:rPr>
          <w:b/>
          <w:bCs/>
          <w:u w:val="single"/>
          <w:lang w:eastAsia="x-none"/>
        </w:rPr>
      </w:pPr>
      <w:r w:rsidRPr="00A95EAA">
        <w:rPr>
          <w:b/>
          <w:bCs/>
          <w:u w:val="single"/>
          <w:lang w:eastAsia="x-none"/>
        </w:rPr>
        <w:t>Proposal 3:</w:t>
      </w:r>
      <w:r w:rsidRPr="00A95EAA">
        <w:rPr>
          <w:b/>
          <w:bCs/>
          <w:lang w:eastAsia="x-none"/>
        </w:rPr>
        <w:t xml:space="preserve"> </w:t>
      </w:r>
      <w:r w:rsidR="00060B43">
        <w:rPr>
          <w:b/>
          <w:bCs/>
          <w:lang w:eastAsia="zh-CN"/>
        </w:rPr>
        <w:t>If</w:t>
      </w:r>
      <w:r w:rsidRPr="00A95EAA">
        <w:rPr>
          <w:rFonts w:eastAsia="DengXian"/>
          <w:b/>
          <w:bCs/>
          <w:lang w:eastAsia="zh-CN"/>
        </w:rPr>
        <w:t xml:space="preserve"> multiple TBs is configured</w:t>
      </w:r>
      <w:r>
        <w:rPr>
          <w:rFonts w:eastAsia="DengXian"/>
          <w:b/>
          <w:bCs/>
          <w:lang w:eastAsia="zh-CN"/>
        </w:rPr>
        <w:t xml:space="preserve"> and RRC-based HARQ-enable / disable is configured, scheduling a mix of HARQ processes with HARQ enable and HARQ disabled is supported.</w:t>
      </w:r>
    </w:p>
    <w:p w14:paraId="326A905B" w14:textId="0F5046C9" w:rsidR="00B83D02" w:rsidRDefault="00B83D02" w:rsidP="009139F5">
      <w:pPr>
        <w:rPr>
          <w:b/>
          <w:bCs/>
        </w:rPr>
      </w:pPr>
    </w:p>
    <w:p w14:paraId="2A38ED0C" w14:textId="1BA0801A" w:rsidR="00B07DE2" w:rsidRDefault="0063681F" w:rsidP="009139F5">
      <w:r>
        <w:t>For the case of mixed enable/disable HARQ-ACK feedback, the HARQ-ACK timing needs to be modified for eMTC and NB-IoT</w:t>
      </w:r>
      <w:r w:rsidR="00EE41DA">
        <w:t>.</w:t>
      </w:r>
    </w:p>
    <w:p w14:paraId="3B843993" w14:textId="53E9B3E1" w:rsidR="00E23856" w:rsidRDefault="0063681F" w:rsidP="00EE41DA">
      <w:r>
        <w:t xml:space="preserve">In NB-IoT, only 2 up to 2 TBs are scheduled. The only case </w:t>
      </w:r>
      <w:r w:rsidR="00EE41DA">
        <w:t>in which we need to modify the HARQ-ACK timing</w:t>
      </w:r>
      <w:r>
        <w:t xml:space="preserve"> is the case where the 2</w:t>
      </w:r>
      <w:r w:rsidRPr="00E23856">
        <w:rPr>
          <w:vertAlign w:val="superscript"/>
        </w:rPr>
        <w:t>nd</w:t>
      </w:r>
      <w:r>
        <w:t xml:space="preserve"> TB has HARQ-ACK feedback enabled and the 1</w:t>
      </w:r>
      <w:r w:rsidRPr="00E23856">
        <w:rPr>
          <w:vertAlign w:val="superscript"/>
        </w:rPr>
        <w:t>st</w:t>
      </w:r>
      <w:r>
        <w:t xml:space="preserve"> one has HARQ-ACK feedback disabled. According to current specifications, the HARQ-ACK feedback of the 2</w:t>
      </w:r>
      <w:r w:rsidRPr="00E23856">
        <w:rPr>
          <w:vertAlign w:val="superscript"/>
        </w:rPr>
        <w:t>nd</w:t>
      </w:r>
      <w:r>
        <w:t xml:space="preserve"> TB starts right after the end of the repetitions of the 1</w:t>
      </w:r>
      <w:r w:rsidRPr="00E23856">
        <w:rPr>
          <w:vertAlign w:val="superscript"/>
        </w:rPr>
        <w:t>st</w:t>
      </w:r>
      <w:r>
        <w:t xml:space="preserve"> HARQ-ACK. In our case, there is no HARQ-ACK feedback for the first TB and, therefore, the HARQ-ACK feedback </w:t>
      </w:r>
      <w:r w:rsidR="00E23856">
        <w:t>for the 2</w:t>
      </w:r>
      <w:r w:rsidR="00E23856" w:rsidRPr="00E23856">
        <w:rPr>
          <w:vertAlign w:val="superscript"/>
        </w:rPr>
        <w:t>nd</w:t>
      </w:r>
      <w:r w:rsidR="00E23856">
        <w:t xml:space="preserve"> TB should start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23856">
        <w:t xml:space="preserve"> after the end of the NPDSCH.</w:t>
      </w:r>
    </w:p>
    <w:p w14:paraId="5C2665D9" w14:textId="72636196" w:rsidR="00E23856" w:rsidRPr="00E23856" w:rsidRDefault="00E23856" w:rsidP="00E23856">
      <w:pPr>
        <w:rPr>
          <w:rFonts w:eastAsia="SimSun"/>
        </w:rPr>
      </w:pPr>
      <w:r>
        <w:t xml:space="preserve">In eMTC, the current equations for HARQ-ACK feedback include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b</m:t>
            </m:r>
          </m:sub>
        </m:sSub>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iCs/>
                <w:lang w:val="sv-SE"/>
              </w:rPr>
            </m:ctrlPr>
          </m:funcPr>
          <m:fName>
            <m:r>
              <m:rPr>
                <m:sty m:val="p"/>
              </m:rPr>
              <w:rPr>
                <w:rFonts w:ascii="Cambria Math" w:hAnsi="Cambria Math"/>
              </w:rPr>
              <m:t>max</m:t>
            </m:r>
          </m:fName>
          <m:e>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e>
            </m:d>
          </m:e>
        </m:func>
      </m:oMath>
      <w:r w:rsidR="00EE41DA">
        <w:rPr>
          <w:iCs/>
          <w:lang w:val="sv-SE"/>
        </w:rPr>
        <w:t>, which capture the following:</w:t>
      </w:r>
    </w:p>
    <w:p w14:paraId="6A043ABC" w14:textId="4EBBE759" w:rsidR="00E23856" w:rsidRDefault="00E23856" w:rsidP="00E23856">
      <w:pPr>
        <w:pStyle w:val="ListParagraph"/>
        <w:numPr>
          <w:ilvl w:val="0"/>
          <w:numId w:val="17"/>
        </w:numPr>
      </w:pPr>
      <w:r>
        <w:t>The first part of the max captures the timeline with respect to the end of the PDSCH (N+4).</w:t>
      </w:r>
    </w:p>
    <w:p w14:paraId="19A70F8F" w14:textId="75BD74A5" w:rsidR="00E23856" w:rsidRDefault="00E23856" w:rsidP="00E23856">
      <w:pPr>
        <w:pStyle w:val="ListParagraph"/>
        <w:numPr>
          <w:ilvl w:val="0"/>
          <w:numId w:val="17"/>
        </w:numPr>
      </w:pPr>
      <w:r>
        <w:t>The second part of the max captures the end of the transmission of the HARQ-ACK for the previous TB.</w:t>
      </w:r>
    </w:p>
    <w:p w14:paraId="0030DCF3" w14:textId="37FF4608" w:rsidR="00E23856" w:rsidRPr="00F31473" w:rsidRDefault="00E23856" w:rsidP="00E23856">
      <w:pPr>
        <w:rPr>
          <w:rFonts w:eastAsia="SimSun"/>
        </w:rPr>
      </w:pPr>
      <w:r>
        <w:rPr>
          <w:rFonts w:eastAsia="SimSun"/>
        </w:rPr>
        <w:t xml:space="preserve">The equation should be modified to account for the cases where there is no HARQ-ACK feedback for the </w:t>
      </w:r>
      <w:r>
        <w:rPr>
          <w:rFonts w:eastAsia="SimSun"/>
          <w:i/>
          <w:iCs/>
        </w:rPr>
        <w:t>b-1</w:t>
      </w:r>
      <w:r>
        <w:rPr>
          <w:rFonts w:eastAsia="SimSun"/>
        </w:rPr>
        <w:t xml:space="preserve"> TB bundle</w:t>
      </w:r>
      <w:r w:rsidR="00F31473">
        <w:rPr>
          <w:rFonts w:eastAsia="SimSun"/>
        </w:rPr>
        <w:t xml:space="preserve">, i.e., instead of TB bundle </w:t>
      </w:r>
      <w:r w:rsidR="00F31473">
        <w:rPr>
          <w:rFonts w:eastAsia="SimSun"/>
          <w:i/>
          <w:iCs/>
        </w:rPr>
        <w:t xml:space="preserve">b-1 </w:t>
      </w:r>
      <w:r w:rsidR="00F31473">
        <w:rPr>
          <w:rFonts w:eastAsia="SimSun"/>
        </w:rPr>
        <w:t>we should use the previous TB bundle for which there is feedback.</w:t>
      </w:r>
    </w:p>
    <w:p w14:paraId="45773567" w14:textId="4FBA6C00" w:rsidR="00A95EAA" w:rsidRDefault="00A95EAA" w:rsidP="00A95EAA">
      <w:pPr>
        <w:rPr>
          <w:b/>
          <w:bCs/>
          <w:lang w:eastAsia="x-none"/>
        </w:rPr>
      </w:pPr>
      <w:r w:rsidRPr="00A95EAA">
        <w:rPr>
          <w:b/>
          <w:bCs/>
          <w:u w:val="single"/>
          <w:lang w:eastAsia="x-none"/>
        </w:rPr>
        <w:t xml:space="preserve">Proposal </w:t>
      </w:r>
      <w:r>
        <w:rPr>
          <w:b/>
          <w:bCs/>
          <w:u w:val="single"/>
          <w:lang w:eastAsia="x-none"/>
        </w:rPr>
        <w:t>4</w:t>
      </w:r>
      <w:r w:rsidRPr="00A95EAA">
        <w:rPr>
          <w:b/>
          <w:bCs/>
          <w:u w:val="single"/>
          <w:lang w:eastAsia="x-none"/>
        </w:rPr>
        <w:t>:</w:t>
      </w:r>
      <w:r w:rsidRPr="00A95EAA">
        <w:rPr>
          <w:b/>
          <w:bCs/>
          <w:lang w:eastAsia="x-none"/>
        </w:rPr>
        <w:t xml:space="preserve"> </w:t>
      </w:r>
      <w:r w:rsidR="009D392A">
        <w:rPr>
          <w:b/>
          <w:bCs/>
          <w:lang w:eastAsia="x-none"/>
        </w:rPr>
        <w:t>For multi-TB scheduling with RRC-based HARQ enable/disable, the HARQ-ACK timing is as follows:</w:t>
      </w:r>
    </w:p>
    <w:p w14:paraId="3DCE1816" w14:textId="1540BA09" w:rsidR="009D392A" w:rsidRDefault="009D392A" w:rsidP="009D392A">
      <w:pPr>
        <w:pStyle w:val="ListParagraph"/>
        <w:numPr>
          <w:ilvl w:val="0"/>
          <w:numId w:val="15"/>
        </w:numPr>
        <w:rPr>
          <w:b/>
          <w:bCs/>
        </w:rPr>
      </w:pPr>
      <w:r>
        <w:rPr>
          <w:b/>
          <w:bCs/>
        </w:rPr>
        <w:t>For NB-IoT, if the first TB has HARQ disabled, the HARQ-ACK of the second TB</w:t>
      </w:r>
      <w:r w:rsidR="00060B43">
        <w:rPr>
          <w:b/>
          <w:bCs/>
        </w:rPr>
        <w:t xml:space="preserve"> starts after the end of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rPr>
          <m:t>-1</m:t>
        </m:r>
      </m:oMath>
      <w:r w:rsidR="0063681F">
        <w:rPr>
          <w:b/>
          <w:bCs/>
        </w:rPr>
        <w:t xml:space="preserve">, where </w:t>
      </w:r>
      <w:r w:rsidR="0063681F">
        <w:rPr>
          <w:b/>
          <w:bCs/>
          <w:i/>
          <w:iCs/>
        </w:rPr>
        <w:t>n</w:t>
      </w:r>
      <w:r w:rsidR="0063681F">
        <w:rPr>
          <w:b/>
          <w:bCs/>
        </w:rPr>
        <w:t xml:space="preserve"> is the last subframe of the NPDSCH</w:t>
      </w:r>
      <w:r w:rsidR="00060B43">
        <w:rPr>
          <w:b/>
          <w:bCs/>
        </w:rPr>
        <w:t>.</w:t>
      </w:r>
    </w:p>
    <w:p w14:paraId="2DB1E2FD" w14:textId="18EA50C4" w:rsidR="00060B43" w:rsidRDefault="00060B43" w:rsidP="009D392A">
      <w:pPr>
        <w:pStyle w:val="ListParagraph"/>
        <w:numPr>
          <w:ilvl w:val="0"/>
          <w:numId w:val="15"/>
        </w:numPr>
        <w:rPr>
          <w:b/>
          <w:bCs/>
        </w:rPr>
      </w:pPr>
      <w:r>
        <w:rPr>
          <w:b/>
          <w:bCs/>
        </w:rPr>
        <w:t xml:space="preserve">For eMTC, the equation to determine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b</m:t>
            </m:r>
          </m:sub>
        </m:sSub>
      </m:oMath>
      <w:r>
        <w:rPr>
          <w:b/>
          <w:bCs/>
        </w:rPr>
        <w:t xml:space="preserve"> is modified as follows:</w:t>
      </w:r>
    </w:p>
    <w:p w14:paraId="70291D5B" w14:textId="2385660D" w:rsidR="00060B43" w:rsidRPr="00060B43" w:rsidRDefault="00000000" w:rsidP="00060B43">
      <w:pPr>
        <w:pStyle w:val="ListParagraph"/>
        <w:numPr>
          <w:ilvl w:val="1"/>
          <w:numId w:val="15"/>
        </w:numPr>
        <w:rPr>
          <w:b/>
          <w:bCs/>
        </w:rPr>
      </w:pP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b</m:t>
            </m:r>
          </m:sub>
        </m:sSub>
        <m:r>
          <m:rPr>
            <m:sty m:val="b"/>
          </m:rPr>
          <w:rPr>
            <w:rFonts w:ascii="Cambria Math" w:hAnsi="Cambria Math"/>
          </w:rPr>
          <m:t>=</m:t>
        </m:r>
        <m:func>
          <m:funcPr>
            <m:ctrlPr>
              <w:rPr>
                <w:rFonts w:ascii="Cambria Math" w:hAnsi="Cambria Math"/>
                <w:b/>
                <w:bCs/>
                <w:iCs/>
                <w:lang w:val="sv-SE"/>
              </w:rPr>
            </m:ctrlPr>
          </m:funcPr>
          <m:fName>
            <m:r>
              <m:rPr>
                <m:sty m:val="b"/>
              </m:rPr>
              <w:rPr>
                <w:rFonts w:ascii="Cambria Math" w:hAnsi="Cambria Math"/>
              </w:rPr>
              <m:t>max</m:t>
            </m:r>
          </m:fName>
          <m:e>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b</m:t>
                </m:r>
              </m:sub>
            </m:sSub>
            <m:r>
              <m:rPr>
                <m:sty m:val="b"/>
              </m:rPr>
              <w:rPr>
                <w:rFonts w:ascii="Cambria Math" w:hAnsi="Cambria Math"/>
              </w:rPr>
              <m:t>+4,</m:t>
            </m:r>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I(b</m:t>
                </m:r>
                <m:r>
                  <m:rPr>
                    <m:sty m:val="b"/>
                  </m:rPr>
                  <w:rPr>
                    <w:rFonts w:ascii="Cambria Math" w:hAnsi="Cambria Math"/>
                  </w:rPr>
                  <m:t>)</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I(b)</m:t>
                </m:r>
              </m:sub>
            </m:sSub>
            <m:r>
              <m:rPr>
                <m:sty m:val="b"/>
              </m:rPr>
              <w:rPr>
                <w:rFonts w:ascii="Cambria Math" w:hAnsi="Cambria Math"/>
              </w:rPr>
              <m:t>}</m:t>
            </m:r>
          </m:e>
        </m:func>
      </m:oMath>
      <w:r w:rsidR="00060B43" w:rsidRPr="00060B43">
        <w:rPr>
          <w:b/>
          <w:bCs/>
          <w:iCs/>
          <w:lang w:val="sv-SE"/>
        </w:rPr>
        <w:t xml:space="preserve">, with </w:t>
      </w:r>
      <m:oMath>
        <m:r>
          <m:rPr>
            <m:sty m:val="bi"/>
          </m:rPr>
          <w:rPr>
            <w:rFonts w:ascii="Cambria Math" w:hAnsi="Cambria Math"/>
            <w:lang w:val="sv-SE"/>
          </w:rPr>
          <m:t>I(b)</m:t>
        </m:r>
      </m:oMath>
      <w:r w:rsidR="00060B43" w:rsidRPr="00060B43">
        <w:rPr>
          <w:b/>
          <w:bCs/>
        </w:rPr>
        <w:t xml:space="preserve"> </w:t>
      </w:r>
      <w:r w:rsidR="00F31473">
        <w:rPr>
          <w:b/>
          <w:bCs/>
        </w:rPr>
        <w:t xml:space="preserve">being the index of the last TB bundle smaller than </w:t>
      </w:r>
      <m:oMath>
        <m:r>
          <m:rPr>
            <m:sty m:val="bi"/>
          </m:rPr>
          <w:rPr>
            <w:rFonts w:ascii="Cambria Math" w:hAnsi="Cambria Math"/>
            <w:lang w:val="sv-SE"/>
          </w:rPr>
          <m:t>b</m:t>
        </m:r>
      </m:oMath>
      <w:r w:rsidR="00F31473">
        <w:rPr>
          <w:b/>
          <w:bCs/>
        </w:rPr>
        <w:t xml:space="preserve"> with HARQ feedback enabled.</w:t>
      </w:r>
    </w:p>
    <w:p w14:paraId="1752FDF5" w14:textId="081D289E" w:rsidR="00A95EAA" w:rsidRPr="00E23856" w:rsidRDefault="00E23856" w:rsidP="009139F5">
      <w:r w:rsidRPr="00E23856">
        <w:t>Finally</w:t>
      </w:r>
      <w:r>
        <w:t>, given the limited amount of time till the end of the release, and the small additional functionality introduced by Option 1 + Option 3, we propose to not support “DCI-based override” for multi TB scheduling.</w:t>
      </w:r>
    </w:p>
    <w:p w14:paraId="72C71BCF" w14:textId="57B3FB21" w:rsidR="00A95EAA" w:rsidRPr="00A95EAA" w:rsidRDefault="00A95EAA" w:rsidP="009139F5">
      <w:pPr>
        <w:rPr>
          <w:b/>
          <w:bCs/>
        </w:rPr>
      </w:pPr>
      <w:r w:rsidRPr="00A95EAA">
        <w:rPr>
          <w:b/>
          <w:bCs/>
          <w:u w:val="single"/>
          <w:lang w:eastAsia="x-none"/>
        </w:rPr>
        <w:t xml:space="preserve">Proposal </w:t>
      </w:r>
      <w:r>
        <w:rPr>
          <w:b/>
          <w:bCs/>
          <w:u w:val="single"/>
          <w:lang w:eastAsia="x-none"/>
        </w:rPr>
        <w:t>5</w:t>
      </w:r>
      <w:r w:rsidRPr="00A95EAA">
        <w:rPr>
          <w:b/>
          <w:bCs/>
          <w:u w:val="single"/>
          <w:lang w:eastAsia="x-none"/>
        </w:rPr>
        <w:t>:</w:t>
      </w:r>
      <w:r w:rsidRPr="00A95EAA">
        <w:rPr>
          <w:b/>
          <w:bCs/>
          <w:lang w:eastAsia="x-none"/>
        </w:rPr>
        <w:t xml:space="preserve"> </w:t>
      </w:r>
      <w:r>
        <w:rPr>
          <w:b/>
          <w:bCs/>
          <w:lang w:eastAsia="x-none"/>
        </w:rPr>
        <w:t>Do not support “DCI-based override” for multi-TB scheduling.</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46AD98B3" w:rsidR="0033504E" w:rsidRDefault="000236C6" w:rsidP="00B734B4">
      <w:r w:rsidRPr="000236C6">
        <w:t xml:space="preserve">In this contribution we presented our views on </w:t>
      </w:r>
      <w:r w:rsidR="000B3E7A">
        <w:t xml:space="preserve">enhancements to NB-IoT/eMTC over NTN as it relates to </w:t>
      </w:r>
      <w:r w:rsidR="00407AA7">
        <w:t>disabling of HARQ feedback</w:t>
      </w:r>
      <w:r w:rsidRPr="000236C6">
        <w:t xml:space="preserve">. </w:t>
      </w:r>
      <w:r w:rsidR="00BC3A60">
        <w:t>We summarize our proposals below.</w:t>
      </w:r>
    </w:p>
    <w:p w14:paraId="0CC7D43C" w14:textId="6925C707" w:rsidR="00A63318" w:rsidRDefault="00A63318" w:rsidP="00B734B4"/>
    <w:p w14:paraId="034AAD51" w14:textId="77777777" w:rsidR="00E23856" w:rsidRDefault="00E23856" w:rsidP="00E23856">
      <w:pPr>
        <w:rPr>
          <w:b/>
          <w:bCs/>
        </w:rPr>
      </w:pPr>
      <w:r w:rsidRPr="00916AAB">
        <w:rPr>
          <w:b/>
          <w:bCs/>
          <w:u w:val="single"/>
        </w:rPr>
        <w:t>Proposal 1:</w:t>
      </w:r>
      <w:r>
        <w:rPr>
          <w:b/>
          <w:bCs/>
        </w:rPr>
        <w:t xml:space="preserve"> Confirm the following working assumptions from RAN1#113:</w:t>
      </w:r>
    </w:p>
    <w:p w14:paraId="62E7BB5D" w14:textId="77777777" w:rsidR="00E23856" w:rsidRPr="002A3B2A" w:rsidRDefault="00E23856" w:rsidP="00E23856">
      <w:pPr>
        <w:pStyle w:val="ListParagraph"/>
        <w:numPr>
          <w:ilvl w:val="0"/>
          <w:numId w:val="16"/>
        </w:numPr>
        <w:rPr>
          <w:b/>
          <w:bCs/>
        </w:rPr>
      </w:pPr>
      <w:r w:rsidRPr="002A3B2A">
        <w:rPr>
          <w:b/>
          <w:bCs/>
        </w:rPr>
        <w:t>Working assumption on “</w:t>
      </w:r>
      <w:r w:rsidRPr="002A3B2A">
        <w:rPr>
          <w:b/>
          <w:bCs/>
          <w:szCs w:val="16"/>
        </w:rPr>
        <w:t>DCI-based direct indication in single TB”</w:t>
      </w:r>
    </w:p>
    <w:p w14:paraId="6F0BCECE" w14:textId="66CE0736" w:rsidR="00E23856" w:rsidRPr="00E23856" w:rsidRDefault="00E23856" w:rsidP="00E23856">
      <w:pPr>
        <w:pStyle w:val="ListParagraph"/>
        <w:numPr>
          <w:ilvl w:val="0"/>
          <w:numId w:val="16"/>
        </w:numPr>
      </w:pPr>
      <w:r w:rsidRPr="002A3B2A">
        <w:rPr>
          <w:b/>
          <w:bCs/>
        </w:rPr>
        <w:t xml:space="preserve">Working assumption 1: on “indication by reusing/reinterpreting HARQ-ACK related field in DCI” for both override </w:t>
      </w:r>
    </w:p>
    <w:p w14:paraId="08F7994F" w14:textId="77777777" w:rsidR="00E23856" w:rsidRPr="002A3B2A" w:rsidRDefault="00E23856" w:rsidP="00E23856"/>
    <w:p w14:paraId="3B6C800E" w14:textId="77777777" w:rsidR="00E23856" w:rsidRDefault="00E23856" w:rsidP="00E23856">
      <w:pPr>
        <w:rPr>
          <w:b/>
          <w:bCs/>
        </w:rPr>
      </w:pPr>
      <w:r w:rsidRPr="00916AAB">
        <w:rPr>
          <w:b/>
          <w:bCs/>
          <w:u w:val="single"/>
        </w:rPr>
        <w:t>Proposal 2:</w:t>
      </w:r>
      <w:r>
        <w:rPr>
          <w:b/>
          <w:bCs/>
          <w:u w:val="single"/>
        </w:rPr>
        <w:t xml:space="preserve"> </w:t>
      </w:r>
      <w:r>
        <w:rPr>
          <w:b/>
          <w:bCs/>
        </w:rPr>
        <w:t>The reserved state in “HARQ-ACK resource” and “HARQ-ACK resource offset” is different for different UEs:</w:t>
      </w:r>
    </w:p>
    <w:p w14:paraId="4C795C12" w14:textId="77777777" w:rsidR="00E23856" w:rsidRPr="00916AAB" w:rsidRDefault="00E23856" w:rsidP="00E23856">
      <w:pPr>
        <w:pStyle w:val="ListParagraph"/>
        <w:numPr>
          <w:ilvl w:val="0"/>
          <w:numId w:val="15"/>
        </w:numPr>
        <w:rPr>
          <w:b/>
          <w:bCs/>
        </w:rPr>
      </w:pPr>
      <w:r>
        <w:rPr>
          <w:b/>
          <w:bCs/>
        </w:rPr>
        <w:t xml:space="preserve">Reserved state = C-RNTI mod </w:t>
      </w:r>
      <m:oMath>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L</m:t>
            </m:r>
          </m:sup>
        </m:sSup>
      </m:oMath>
      <w:r>
        <w:rPr>
          <w:b/>
          <w:bCs/>
        </w:rPr>
        <w:t xml:space="preserve">, with </w:t>
      </w:r>
      <m:oMath>
        <m:r>
          <m:rPr>
            <m:sty m:val="bi"/>
          </m:rPr>
          <w:rPr>
            <w:rFonts w:ascii="Cambria Math" w:hAnsi="Cambria Math"/>
          </w:rPr>
          <m:t>L</m:t>
        </m:r>
      </m:oMath>
      <w:r>
        <w:rPr>
          <w:b/>
          <w:bCs/>
        </w:rPr>
        <w:t xml:space="preserve"> the bitwidth of the field.</w:t>
      </w:r>
    </w:p>
    <w:p w14:paraId="281AA54C" w14:textId="1FBF33F6" w:rsidR="00126D76" w:rsidRDefault="00126D76" w:rsidP="00B734B4"/>
    <w:p w14:paraId="79F5AF68" w14:textId="77777777" w:rsidR="00E23856" w:rsidRPr="00A95EAA" w:rsidRDefault="00E23856" w:rsidP="00E23856">
      <w:pPr>
        <w:spacing w:after="0"/>
        <w:rPr>
          <w:b/>
          <w:bCs/>
          <w:u w:val="single"/>
          <w:lang w:eastAsia="x-none"/>
        </w:rPr>
      </w:pPr>
      <w:r w:rsidRPr="00A95EAA">
        <w:rPr>
          <w:b/>
          <w:bCs/>
          <w:u w:val="single"/>
          <w:lang w:eastAsia="x-none"/>
        </w:rPr>
        <w:t>Proposal 3:</w:t>
      </w:r>
      <w:r w:rsidRPr="00A95EAA">
        <w:rPr>
          <w:b/>
          <w:bCs/>
          <w:lang w:eastAsia="x-none"/>
        </w:rPr>
        <w:t xml:space="preserve"> </w:t>
      </w:r>
      <w:r>
        <w:rPr>
          <w:b/>
          <w:bCs/>
          <w:lang w:eastAsia="zh-CN"/>
        </w:rPr>
        <w:t>If</w:t>
      </w:r>
      <w:r w:rsidRPr="00A95EAA">
        <w:rPr>
          <w:rFonts w:eastAsia="DengXian"/>
          <w:b/>
          <w:bCs/>
          <w:lang w:eastAsia="zh-CN"/>
        </w:rPr>
        <w:t xml:space="preserve"> multiple TBs is configured</w:t>
      </w:r>
      <w:r>
        <w:rPr>
          <w:rFonts w:eastAsia="DengXian"/>
          <w:b/>
          <w:bCs/>
          <w:lang w:eastAsia="zh-CN"/>
        </w:rPr>
        <w:t xml:space="preserve"> and RRC-based HARQ-enable / disable is configured, scheduling a mix of HARQ processes with HARQ enable and HARQ disabled is supported.</w:t>
      </w:r>
    </w:p>
    <w:p w14:paraId="05391560" w14:textId="48F26096" w:rsidR="00E23856" w:rsidRDefault="00E23856" w:rsidP="00B734B4"/>
    <w:p w14:paraId="2A5C88E5" w14:textId="77777777" w:rsidR="00F31473" w:rsidRDefault="00F31473" w:rsidP="00F31473">
      <w:pPr>
        <w:rPr>
          <w:b/>
          <w:bCs/>
          <w:lang w:eastAsia="x-none"/>
        </w:rPr>
      </w:pPr>
      <w:r w:rsidRPr="00A95EAA">
        <w:rPr>
          <w:b/>
          <w:bCs/>
          <w:u w:val="single"/>
          <w:lang w:eastAsia="x-none"/>
        </w:rPr>
        <w:t xml:space="preserve">Proposal </w:t>
      </w:r>
      <w:r>
        <w:rPr>
          <w:b/>
          <w:bCs/>
          <w:u w:val="single"/>
          <w:lang w:eastAsia="x-none"/>
        </w:rPr>
        <w:t>4</w:t>
      </w:r>
      <w:r w:rsidRPr="00A95EAA">
        <w:rPr>
          <w:b/>
          <w:bCs/>
          <w:u w:val="single"/>
          <w:lang w:eastAsia="x-none"/>
        </w:rPr>
        <w:t>:</w:t>
      </w:r>
      <w:r w:rsidRPr="00A95EAA">
        <w:rPr>
          <w:b/>
          <w:bCs/>
          <w:lang w:eastAsia="x-none"/>
        </w:rPr>
        <w:t xml:space="preserve"> </w:t>
      </w:r>
      <w:r>
        <w:rPr>
          <w:b/>
          <w:bCs/>
          <w:lang w:eastAsia="x-none"/>
        </w:rPr>
        <w:t>For multi-TB scheduling with RRC-based HARQ enable/disable, the HARQ-ACK timing is as follows:</w:t>
      </w:r>
    </w:p>
    <w:p w14:paraId="3AFC882B" w14:textId="77777777" w:rsidR="00F31473" w:rsidRDefault="00F31473" w:rsidP="00F31473">
      <w:pPr>
        <w:pStyle w:val="ListParagraph"/>
        <w:numPr>
          <w:ilvl w:val="0"/>
          <w:numId w:val="15"/>
        </w:numPr>
        <w:rPr>
          <w:b/>
          <w:bCs/>
        </w:rPr>
      </w:pPr>
      <w:r>
        <w:rPr>
          <w:b/>
          <w:bCs/>
        </w:rPr>
        <w:t xml:space="preserve">For NB-IoT, if the first TB has HARQ disabled, the HARQ-ACK of the second TB starts after the end of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rPr>
          <m:t>-1</m:t>
        </m:r>
      </m:oMath>
      <w:r>
        <w:rPr>
          <w:b/>
          <w:bCs/>
        </w:rPr>
        <w:t xml:space="preserve">, where </w:t>
      </w:r>
      <w:r>
        <w:rPr>
          <w:b/>
          <w:bCs/>
          <w:i/>
          <w:iCs/>
        </w:rPr>
        <w:t>n</w:t>
      </w:r>
      <w:r>
        <w:rPr>
          <w:b/>
          <w:bCs/>
        </w:rPr>
        <w:t xml:space="preserve"> is the last subframe of the NPDSCH.</w:t>
      </w:r>
    </w:p>
    <w:p w14:paraId="05009E56" w14:textId="77777777" w:rsidR="00F31473" w:rsidRDefault="00F31473" w:rsidP="00F31473">
      <w:pPr>
        <w:pStyle w:val="ListParagraph"/>
        <w:numPr>
          <w:ilvl w:val="0"/>
          <w:numId w:val="15"/>
        </w:numPr>
        <w:rPr>
          <w:b/>
          <w:bCs/>
        </w:rPr>
      </w:pPr>
      <w:r>
        <w:rPr>
          <w:b/>
          <w:bCs/>
        </w:rPr>
        <w:t xml:space="preserve">For eMTC, the equation to determine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b</m:t>
            </m:r>
          </m:sub>
        </m:sSub>
      </m:oMath>
      <w:r>
        <w:rPr>
          <w:b/>
          <w:bCs/>
        </w:rPr>
        <w:t xml:space="preserve"> is modified as follows:</w:t>
      </w:r>
    </w:p>
    <w:p w14:paraId="03C6EC03" w14:textId="77777777" w:rsidR="00F31473" w:rsidRPr="00060B43" w:rsidRDefault="00000000" w:rsidP="00F31473">
      <w:pPr>
        <w:pStyle w:val="ListParagraph"/>
        <w:numPr>
          <w:ilvl w:val="1"/>
          <w:numId w:val="15"/>
        </w:numPr>
        <w:rPr>
          <w:b/>
          <w:bCs/>
        </w:rPr>
      </w:pP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b</m:t>
            </m:r>
          </m:sub>
        </m:sSub>
        <m:r>
          <m:rPr>
            <m:sty m:val="b"/>
          </m:rPr>
          <w:rPr>
            <w:rFonts w:ascii="Cambria Math" w:hAnsi="Cambria Math"/>
          </w:rPr>
          <m:t>=</m:t>
        </m:r>
        <m:func>
          <m:funcPr>
            <m:ctrlPr>
              <w:rPr>
                <w:rFonts w:ascii="Cambria Math" w:hAnsi="Cambria Math"/>
                <w:b/>
                <w:bCs/>
                <w:iCs/>
                <w:lang w:val="sv-SE"/>
              </w:rPr>
            </m:ctrlPr>
          </m:funcPr>
          <m:fName>
            <m:r>
              <m:rPr>
                <m:sty m:val="b"/>
              </m:rPr>
              <w:rPr>
                <w:rFonts w:ascii="Cambria Math" w:hAnsi="Cambria Math"/>
              </w:rPr>
              <m:t>max</m:t>
            </m:r>
          </m:fName>
          <m:e>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b</m:t>
                </m:r>
              </m:sub>
            </m:sSub>
            <m:r>
              <m:rPr>
                <m:sty m:val="b"/>
              </m:rPr>
              <w:rPr>
                <w:rFonts w:ascii="Cambria Math" w:hAnsi="Cambria Math"/>
              </w:rPr>
              <m:t>+4,</m:t>
            </m:r>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I(b</m:t>
                </m:r>
                <m:r>
                  <m:rPr>
                    <m:sty m:val="b"/>
                  </m:rPr>
                  <w:rPr>
                    <w:rFonts w:ascii="Cambria Math" w:hAnsi="Cambria Math"/>
                  </w:rPr>
                  <m:t>)</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I(b)</m:t>
                </m:r>
              </m:sub>
            </m:sSub>
            <m:r>
              <m:rPr>
                <m:sty m:val="b"/>
              </m:rPr>
              <w:rPr>
                <w:rFonts w:ascii="Cambria Math" w:hAnsi="Cambria Math"/>
              </w:rPr>
              <m:t>}</m:t>
            </m:r>
          </m:e>
        </m:func>
      </m:oMath>
      <w:r w:rsidR="00F31473" w:rsidRPr="00060B43">
        <w:rPr>
          <w:b/>
          <w:bCs/>
          <w:iCs/>
          <w:lang w:val="sv-SE"/>
        </w:rPr>
        <w:t xml:space="preserve">, with </w:t>
      </w:r>
      <m:oMath>
        <m:r>
          <m:rPr>
            <m:sty m:val="bi"/>
          </m:rPr>
          <w:rPr>
            <w:rFonts w:ascii="Cambria Math" w:hAnsi="Cambria Math"/>
            <w:lang w:val="sv-SE"/>
          </w:rPr>
          <m:t>I(b)</m:t>
        </m:r>
      </m:oMath>
      <w:r w:rsidR="00F31473" w:rsidRPr="00060B43">
        <w:rPr>
          <w:b/>
          <w:bCs/>
        </w:rPr>
        <w:t xml:space="preserve"> </w:t>
      </w:r>
      <w:r w:rsidR="00F31473">
        <w:rPr>
          <w:b/>
          <w:bCs/>
        </w:rPr>
        <w:t xml:space="preserve">being the index of the last TB bundle smaller than </w:t>
      </w:r>
      <m:oMath>
        <m:r>
          <m:rPr>
            <m:sty m:val="bi"/>
          </m:rPr>
          <w:rPr>
            <w:rFonts w:ascii="Cambria Math" w:hAnsi="Cambria Math"/>
            <w:lang w:val="sv-SE"/>
          </w:rPr>
          <m:t>b</m:t>
        </m:r>
      </m:oMath>
      <w:r w:rsidR="00F31473">
        <w:rPr>
          <w:b/>
          <w:bCs/>
        </w:rPr>
        <w:t xml:space="preserve"> with HARQ feedback enabled.</w:t>
      </w:r>
    </w:p>
    <w:p w14:paraId="15702832" w14:textId="53E44F2D" w:rsidR="00E23856" w:rsidRDefault="00E23856" w:rsidP="00B734B4"/>
    <w:p w14:paraId="381AB951" w14:textId="77777777" w:rsidR="00E23856" w:rsidRPr="00A95EAA" w:rsidRDefault="00E23856" w:rsidP="00E23856">
      <w:pPr>
        <w:rPr>
          <w:b/>
          <w:bCs/>
        </w:rPr>
      </w:pPr>
      <w:r w:rsidRPr="00A95EAA">
        <w:rPr>
          <w:b/>
          <w:bCs/>
          <w:u w:val="single"/>
          <w:lang w:eastAsia="x-none"/>
        </w:rPr>
        <w:t xml:space="preserve">Proposal </w:t>
      </w:r>
      <w:r>
        <w:rPr>
          <w:b/>
          <w:bCs/>
          <w:u w:val="single"/>
          <w:lang w:eastAsia="x-none"/>
        </w:rPr>
        <w:t>5</w:t>
      </w:r>
      <w:r w:rsidRPr="00A95EAA">
        <w:rPr>
          <w:b/>
          <w:bCs/>
          <w:u w:val="single"/>
          <w:lang w:eastAsia="x-none"/>
        </w:rPr>
        <w:t>:</w:t>
      </w:r>
      <w:r w:rsidRPr="00A95EAA">
        <w:rPr>
          <w:b/>
          <w:bCs/>
          <w:lang w:eastAsia="x-none"/>
        </w:rPr>
        <w:t xml:space="preserve"> </w:t>
      </w:r>
      <w:r>
        <w:rPr>
          <w:b/>
          <w:bCs/>
          <w:lang w:eastAsia="x-none"/>
        </w:rPr>
        <w:t>Do not support “DCI-based override” for multi-TB scheduling.</w:t>
      </w:r>
    </w:p>
    <w:p w14:paraId="78BE5047" w14:textId="77777777" w:rsidR="00E23856" w:rsidRPr="00126D76" w:rsidRDefault="00E23856" w:rsidP="00B734B4"/>
    <w:sectPr w:rsidR="00E23856" w:rsidRPr="00126D76"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3C573" w14:textId="77777777" w:rsidR="00C321AA" w:rsidRDefault="00C321AA">
      <w:pPr>
        <w:spacing w:after="0"/>
      </w:pPr>
      <w:r>
        <w:separator/>
      </w:r>
    </w:p>
  </w:endnote>
  <w:endnote w:type="continuationSeparator" w:id="0">
    <w:p w14:paraId="58BD38F3" w14:textId="77777777" w:rsidR="00C321AA" w:rsidRDefault="00C321AA">
      <w:pPr>
        <w:spacing w:after="0"/>
      </w:pPr>
      <w:r>
        <w:continuationSeparator/>
      </w:r>
    </w:p>
  </w:endnote>
  <w:endnote w:type="continuationNotice" w:id="1">
    <w:p w14:paraId="76FD0E45" w14:textId="77777777" w:rsidR="00C321AA" w:rsidRDefault="00C32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8B234" w14:textId="77777777" w:rsidR="00C321AA" w:rsidRDefault="00C321AA">
      <w:pPr>
        <w:spacing w:after="0"/>
      </w:pPr>
      <w:r>
        <w:separator/>
      </w:r>
    </w:p>
  </w:footnote>
  <w:footnote w:type="continuationSeparator" w:id="0">
    <w:p w14:paraId="7008590E" w14:textId="77777777" w:rsidR="00C321AA" w:rsidRDefault="00C321AA">
      <w:pPr>
        <w:spacing w:after="0"/>
      </w:pPr>
      <w:r>
        <w:continuationSeparator/>
      </w:r>
    </w:p>
  </w:footnote>
  <w:footnote w:type="continuationNotice" w:id="1">
    <w:p w14:paraId="35059933" w14:textId="77777777" w:rsidR="00C321AA" w:rsidRDefault="00C32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471433"/>
    <w:multiLevelType w:val="hybridMultilevel"/>
    <w:tmpl w:val="2344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11D84"/>
    <w:multiLevelType w:val="hybridMultilevel"/>
    <w:tmpl w:val="1E725D8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24726B"/>
    <w:multiLevelType w:val="hybridMultilevel"/>
    <w:tmpl w:val="1260494E"/>
    <w:lvl w:ilvl="0" w:tplc="6C1AA99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9519CD"/>
    <w:multiLevelType w:val="hybridMultilevel"/>
    <w:tmpl w:val="01CAF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98631285">
    <w:abstractNumId w:val="0"/>
  </w:num>
  <w:num w:numId="2" w16cid:durableId="1928612146">
    <w:abstractNumId w:val="16"/>
  </w:num>
  <w:num w:numId="3" w16cid:durableId="778186600">
    <w:abstractNumId w:val="4"/>
  </w:num>
  <w:num w:numId="4" w16cid:durableId="1709720551">
    <w:abstractNumId w:val="9"/>
  </w:num>
  <w:num w:numId="5" w16cid:durableId="792208888">
    <w:abstractNumId w:val="1"/>
  </w:num>
  <w:num w:numId="6" w16cid:durableId="2072803237">
    <w:abstractNumId w:val="12"/>
  </w:num>
  <w:num w:numId="7" w16cid:durableId="676270520">
    <w:abstractNumId w:val="13"/>
  </w:num>
  <w:num w:numId="8" w16cid:durableId="872376605">
    <w:abstractNumId w:val="15"/>
  </w:num>
  <w:num w:numId="9" w16cid:durableId="571550340">
    <w:abstractNumId w:val="11"/>
  </w:num>
  <w:num w:numId="10" w16cid:durableId="664211684">
    <w:abstractNumId w:val="10"/>
  </w:num>
  <w:num w:numId="11" w16cid:durableId="971208163">
    <w:abstractNumId w:val="8"/>
  </w:num>
  <w:num w:numId="12" w16cid:durableId="196897461">
    <w:abstractNumId w:val="2"/>
  </w:num>
  <w:num w:numId="13" w16cid:durableId="1883711414">
    <w:abstractNumId w:val="6"/>
  </w:num>
  <w:num w:numId="14" w16cid:durableId="1848324683">
    <w:abstractNumId w:val="3"/>
  </w:num>
  <w:num w:numId="15" w16cid:durableId="1530995243">
    <w:abstractNumId w:val="14"/>
  </w:num>
  <w:num w:numId="16" w16cid:durableId="417603710">
    <w:abstractNumId w:val="5"/>
  </w:num>
  <w:num w:numId="17" w16cid:durableId="67562186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0B43"/>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26D76"/>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B2A"/>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81F"/>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39E6"/>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007"/>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16AAB"/>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392A"/>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5241"/>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6806"/>
    <w:rsid w:val="00A83075"/>
    <w:rsid w:val="00A84064"/>
    <w:rsid w:val="00A8465B"/>
    <w:rsid w:val="00A8469E"/>
    <w:rsid w:val="00A85B89"/>
    <w:rsid w:val="00A86E0F"/>
    <w:rsid w:val="00A91281"/>
    <w:rsid w:val="00A91F1E"/>
    <w:rsid w:val="00A93453"/>
    <w:rsid w:val="00A93AC1"/>
    <w:rsid w:val="00A93FCA"/>
    <w:rsid w:val="00A94F1E"/>
    <w:rsid w:val="00A95EAA"/>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07DE2"/>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6A97"/>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AA"/>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3BF0"/>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08C1"/>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3856"/>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466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41DA"/>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473"/>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22D9"/>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14988098">
      <w:bodyDiv w:val="1"/>
      <w:marLeft w:val="0"/>
      <w:marRight w:val="0"/>
      <w:marTop w:val="0"/>
      <w:marBottom w:val="0"/>
      <w:divBdr>
        <w:top w:val="none" w:sz="0" w:space="0" w:color="auto"/>
        <w:left w:val="none" w:sz="0" w:space="0" w:color="auto"/>
        <w:bottom w:val="none" w:sz="0" w:space="0" w:color="auto"/>
        <w:right w:val="none" w:sz="0" w:space="0" w:color="auto"/>
      </w:divBdr>
    </w:div>
    <w:div w:id="1739084681">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819</TotalTime>
  <Pages>4</Pages>
  <Words>1621</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13</cp:revision>
  <cp:lastPrinted>2020-02-10T06:14:00Z</cp:lastPrinted>
  <dcterms:created xsi:type="dcterms:W3CDTF">2023-02-17T19:11:00Z</dcterms:created>
  <dcterms:modified xsi:type="dcterms:W3CDTF">2023-08-11T05:54:00Z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